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1B" w:rsidRDefault="00731351">
      <w:pPr>
        <w:spacing w:line="560" w:lineRule="exact"/>
        <w:jc w:val="center"/>
        <w:rPr>
          <w:rFonts w:ascii="黑体" w:eastAsia="黑体" w:hAnsi="黑体"/>
          <w:sz w:val="32"/>
          <w:szCs w:val="32"/>
        </w:rPr>
      </w:pPr>
      <w:r>
        <w:rPr>
          <w:rFonts w:ascii="黑体" w:eastAsia="黑体" w:hAnsi="黑体" w:hint="eastAsia"/>
          <w:sz w:val="32"/>
          <w:szCs w:val="32"/>
        </w:rPr>
        <w:t>2020年第二批北京润尼尔网络科技有限公司</w:t>
      </w:r>
    </w:p>
    <w:p w:rsidR="0021741B" w:rsidRDefault="00731351">
      <w:pPr>
        <w:spacing w:line="560" w:lineRule="exact"/>
        <w:jc w:val="center"/>
        <w:rPr>
          <w:rFonts w:ascii="黑体" w:eastAsia="黑体" w:hAnsi="黑体"/>
          <w:sz w:val="32"/>
          <w:szCs w:val="32"/>
        </w:rPr>
      </w:pPr>
      <w:r>
        <w:rPr>
          <w:rFonts w:ascii="黑体" w:eastAsia="黑体" w:hAnsi="黑体" w:hint="eastAsia"/>
          <w:sz w:val="32"/>
          <w:szCs w:val="32"/>
        </w:rPr>
        <w:t>教育部产学合作协同育人项目申报指南</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北京润尼尔网络科技有限公司于2007年12月成立，注册资本2206.6435万元，实缴资本2206.6435万元，是在北京海淀文教产业园注册的国家高新技术企业，总部位于北京，目前在武汉、西安、上海等地设立了分支机构。润尼尔以虚拟仿真技术和网络技术为依托，主要从事教育教学系统的研究、开发、销售、集成和服务，可为学校的虚拟仿真实验教学、实验教学中心信息化以及VR相关专业人才培养提供一体化建设方案。公司现有全职员工530余人，研发力量占比60%以上，获得软件著作权300余项。</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2020年，北京润尼尔网络科技有限公司公司拟在“互联网+虚拟现实+教育”等方向与高校紧密合作，支持高校人才培养改革。</w:t>
      </w:r>
    </w:p>
    <w:p w:rsidR="0021741B" w:rsidRDefault="00731351">
      <w:pPr>
        <w:spacing w:line="560" w:lineRule="exact"/>
        <w:ind w:firstLineChars="200" w:firstLine="560"/>
        <w:rPr>
          <w:rFonts w:ascii="黑体" w:eastAsia="黑体" w:hAnsi="黑体"/>
          <w:sz w:val="28"/>
          <w:szCs w:val="28"/>
        </w:rPr>
      </w:pPr>
      <w:r>
        <w:rPr>
          <w:rFonts w:ascii="黑体" w:eastAsia="黑体" w:hAnsi="黑体" w:hint="eastAsia"/>
          <w:sz w:val="28"/>
          <w:szCs w:val="28"/>
        </w:rPr>
        <w:t>一、建设目标</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在教育部高教司指导下，开展产学合作协同育人项目，包含新工科、新医科、新农科、新文科建设项目和教学内容、课程体系改革项目和实践条件和实践基地建设三大类。新工科、新医科、新农科、新文科建设项目主要围绕“四新”背景开展虚拟仿真实验教学课程的设计及技术评价指标、应用评价指标开展研究；教学内容和课程体系改革项目围绕相关专业的“VR+教育”与高校开展合作，支持高校在这些领域的课程建设和教学改革工作，建成一批高质量、可共享的课程教学改革方案。实践条件和实践基地建设主要通过校企合作共建开展“VR相关专业人才培养实践基地”和“虚拟仿真实验教学中心实践基地”建设，重构和优化相关专业课程的实践教学，校企联合制定人才培养方案，提升育人质量，推动高校相关专业的应用型、创新型、</w:t>
      </w:r>
      <w:r>
        <w:rPr>
          <w:rFonts w:ascii="仿宋" w:eastAsia="仿宋" w:hAnsi="仿宋" w:hint="eastAsia"/>
          <w:sz w:val="28"/>
          <w:szCs w:val="28"/>
        </w:rPr>
        <w:lastRenderedPageBreak/>
        <w:t>复合型人才培养。</w:t>
      </w:r>
    </w:p>
    <w:p w:rsidR="0021741B" w:rsidRDefault="00731351">
      <w:pPr>
        <w:spacing w:line="560" w:lineRule="exact"/>
        <w:ind w:firstLineChars="200" w:firstLine="560"/>
        <w:rPr>
          <w:rFonts w:ascii="黑体" w:eastAsia="黑体" w:hAnsi="黑体"/>
          <w:sz w:val="28"/>
          <w:szCs w:val="28"/>
        </w:rPr>
      </w:pPr>
      <w:r>
        <w:rPr>
          <w:rFonts w:ascii="黑体" w:eastAsia="黑体" w:hAnsi="黑体" w:hint="eastAsia"/>
          <w:sz w:val="28"/>
          <w:szCs w:val="28"/>
        </w:rPr>
        <w:t>二、项目内容</w:t>
      </w:r>
    </w:p>
    <w:p w:rsidR="0021741B" w:rsidRPr="00F27F5B" w:rsidRDefault="00731351">
      <w:pPr>
        <w:spacing w:line="560" w:lineRule="exact"/>
        <w:ind w:firstLineChars="200" w:firstLine="562"/>
        <w:rPr>
          <w:rFonts w:ascii="仿宋" w:eastAsia="仿宋" w:hAnsi="仿宋"/>
          <w:b/>
          <w:sz w:val="28"/>
          <w:szCs w:val="28"/>
        </w:rPr>
      </w:pPr>
      <w:r w:rsidRPr="00F27F5B">
        <w:rPr>
          <w:rFonts w:ascii="仿宋" w:eastAsia="仿宋" w:hAnsi="仿宋" w:hint="eastAsia"/>
          <w:b/>
          <w:sz w:val="28"/>
          <w:szCs w:val="28"/>
        </w:rPr>
        <w:t>1.新工科、新医科、新农科、新文科建设项目</w:t>
      </w:r>
    </w:p>
    <w:p w:rsidR="0021741B" w:rsidRDefault="00731351">
      <w:pPr>
        <w:spacing w:line="560" w:lineRule="exact"/>
        <w:ind w:firstLineChars="200" w:firstLine="560"/>
        <w:rPr>
          <w:rFonts w:ascii="仿宋" w:eastAsia="仿宋" w:hAnsi="仿宋"/>
          <w:b/>
          <w:bCs/>
          <w:sz w:val="28"/>
          <w:szCs w:val="28"/>
        </w:rPr>
      </w:pPr>
      <w:r>
        <w:rPr>
          <w:rFonts w:ascii="仿宋" w:eastAsia="仿宋" w:hAnsi="仿宋" w:hint="eastAsia"/>
          <w:sz w:val="28"/>
          <w:szCs w:val="28"/>
        </w:rPr>
        <w:t>面向本科高校的新工科、新医科、新农科、新文科四个方向涉及的实验教学开展虚拟仿真实验教学课程的设计及教学系统技术评价指标开展研究，为“四新”建设提供实验课程建设方案，拟设立4个项目，每个方向设立1个项目。由润尼尔提供经费和资源，申报单位在“新工科、新医科、新农科、新文科”背景下研究如何开展实验，虚拟仿真实验如何发挥作用，通过一个具体专业为例开展虚拟仿真实验教学课程的设计及教学系统技术评价指标开展研究，提供实验教学体系的设计、虚拟仿真实验教学课程的建设内容、虚拟仿真实验技术评价和应用评价方案、专业咨询等技术服务工作。通过该项目，建设符合“新工科、新医科、新农科、新文科”的人才培养方案、虚拟仿真实验课程体系和线上线下混合课程建设体系，促进相关专业与企业合作重构教学内容，优化实验教学体系、推进课程改革创新，拉近产学距离，提升育人质量。</w:t>
      </w:r>
    </w:p>
    <w:p w:rsidR="0021741B" w:rsidRDefault="00731351">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2.教学内容和课程体系改革项目</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拟设立69个项目。将开展“虚拟仿真实验教学课程</w:t>
      </w:r>
      <w:r>
        <w:rPr>
          <w:rFonts w:ascii="仿宋" w:eastAsia="仿宋" w:hAnsi="仿宋"/>
          <w:sz w:val="28"/>
          <w:szCs w:val="28"/>
        </w:rPr>
        <w:t>”</w:t>
      </w:r>
      <w:r>
        <w:rPr>
          <w:rFonts w:ascii="仿宋" w:eastAsia="仿宋" w:hAnsi="仿宋" w:hint="eastAsia"/>
          <w:sz w:val="28"/>
          <w:szCs w:val="28"/>
        </w:rPr>
        <w:t>、“线上线下混合式课程”等方向推动高校大学生综合能力培养的课程建设项目和教改项目；开展推动高校虚拟仿真实验课程教学和线上线下混合课程建设，设立专项和基础教改项目。</w:t>
      </w:r>
    </w:p>
    <w:p w:rsidR="0021741B" w:rsidRDefault="00731351">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1）线上线下混合式课程教学体系建设思路与应用</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面向国内本科深入理解线上线下混合式教学模式，掌握课程建设教学设计的基本方法和应用设立教改项目5项，支持教学方式方法创</w:t>
      </w:r>
      <w:r>
        <w:rPr>
          <w:rFonts w:ascii="仿宋" w:eastAsia="仿宋" w:hAnsi="仿宋" w:hint="eastAsia"/>
          <w:sz w:val="28"/>
          <w:szCs w:val="28"/>
        </w:rPr>
        <w:lastRenderedPageBreak/>
        <w:t>新与改革，分享教学改革经验和实践教法。由润尼尔提供经费和资源的支持，申报单位根据对应课程教学模式改革的应用计划，提供线上线下混合式课程涉及的建设内容、课程需求分析、教学方法策划、教学过程策划、课堂互动策划、科学考评策划、教学工具策划、专业咨询等技术服务工作，通过该项目，树立课程建设新理念，推进课程改革创新，实施科学课程评价，严格课程管理，形成多类型、多样化的教学内容与课程体系，促进信息技术与教育教学的全面深度融合。</w:t>
      </w:r>
    </w:p>
    <w:p w:rsidR="0021741B" w:rsidRPr="00F27F5B" w:rsidRDefault="00731351">
      <w:pPr>
        <w:spacing w:line="560" w:lineRule="exact"/>
        <w:ind w:firstLineChars="200" w:firstLine="562"/>
        <w:rPr>
          <w:rFonts w:ascii="仿宋" w:eastAsia="仿宋" w:hAnsi="仿宋"/>
          <w:b/>
          <w:sz w:val="28"/>
          <w:szCs w:val="28"/>
        </w:rPr>
      </w:pPr>
      <w:r w:rsidRPr="00F27F5B">
        <w:rPr>
          <w:rFonts w:ascii="仿宋" w:eastAsia="仿宋" w:hAnsi="仿宋" w:hint="eastAsia"/>
          <w:b/>
          <w:sz w:val="28"/>
          <w:szCs w:val="28"/>
        </w:rPr>
        <w:t>2）虚拟仿真实验教学课程设计与应用</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面向国内本科高校物理学、天文学、地理科学、大气科学、海洋科学、地球物理学、地质学、力学、仪器、材料、电气、电子信息、自动化、计算机、水利、纺织、轻工、海洋工程、生物医学工程、安全科学与工程、生物工程、公安技术、经济管理、法学、文学、艺术学类等专业，设立教改项目64项，支持教学方式方法创新与改革，分享教学改革经验和实践做法。由润尼尔提供经费和资源的支持，申报单位根据对应专业的培养计划提供虚拟仿真实验教学课程建设内容、功能需求分析、编写实验脚本、教学设计、软件修改或优化改进意见、实验指导书编写、专业咨询等技术服务工作，但不需要参与编程实现工作。通过该项目，建设符合互联网时代需要的各专业课程虚拟仿真实验教学资源，促进相关专业与企业合作重构教学内容，优化实验教学体系，丰富专业人才培养方案，拉近产学距离，提升育人质量。虚拟仿真实验教学课程建设要有其必要性，最好为真实实验无法开展、存在困难、难以达到教学效果的实验。</w:t>
      </w:r>
    </w:p>
    <w:p w:rsidR="0021741B" w:rsidRDefault="00731351">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3.实践条件和实践基地建设</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拟设立7个项目。将通过校企合作共建开展“VR相关专业人才</w:t>
      </w:r>
      <w:r>
        <w:rPr>
          <w:rFonts w:ascii="仿宋" w:eastAsia="仿宋" w:hAnsi="仿宋" w:hint="eastAsia"/>
          <w:sz w:val="28"/>
          <w:szCs w:val="28"/>
        </w:rPr>
        <w:lastRenderedPageBreak/>
        <w:t>培养实践基地”和“虚拟仿真实验教学中心实践基地”建设，重构和优化相关专业课程的实践教学，校企联合制定人才培养方案，提升育人质量，推动高校相关专业的应用型、创新型、复合型人才培养。</w:t>
      </w:r>
    </w:p>
    <w:p w:rsidR="0021741B" w:rsidRPr="00F27F5B" w:rsidRDefault="00731351">
      <w:pPr>
        <w:spacing w:line="560" w:lineRule="exact"/>
        <w:ind w:firstLineChars="200" w:firstLine="562"/>
        <w:rPr>
          <w:rFonts w:ascii="仿宋" w:eastAsia="仿宋" w:hAnsi="仿宋"/>
          <w:b/>
          <w:sz w:val="28"/>
          <w:szCs w:val="28"/>
        </w:rPr>
      </w:pPr>
      <w:r w:rsidRPr="00F27F5B">
        <w:rPr>
          <w:rFonts w:ascii="仿宋" w:eastAsia="仿宋" w:hAnsi="仿宋" w:hint="eastAsia"/>
          <w:b/>
          <w:sz w:val="28"/>
          <w:szCs w:val="28"/>
        </w:rPr>
        <w:t>1）VR相关专业人才培养实践基地建设</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面向开设数字媒体技术、虚拟现实技术等相关专业类的高校，设立2个项目，由润尼尔提供VR专业相关课程的教学案例资源及管理平台，联合高校建设VR专业人才培养实践基地，涵盖教学资源、教学设施、师资培训、实习和就业指导、大赛技术指导、技术讲座活动增值服务等方面的VR一体化教学建设生态链，重构和优化相关课程的实践教学体系，校企联合制定专业人才培养方案，提升育人质量，推动高校VR相关专业的应用型、创新型、复合型人才培养。</w:t>
      </w:r>
    </w:p>
    <w:p w:rsidR="0021741B" w:rsidRPr="00F27F5B" w:rsidRDefault="00731351">
      <w:pPr>
        <w:spacing w:line="560" w:lineRule="exact"/>
        <w:ind w:firstLineChars="200" w:firstLine="562"/>
        <w:rPr>
          <w:rFonts w:ascii="仿宋" w:eastAsia="仿宋" w:hAnsi="仿宋"/>
          <w:b/>
          <w:sz w:val="28"/>
          <w:szCs w:val="28"/>
        </w:rPr>
      </w:pPr>
      <w:r w:rsidRPr="00F27F5B">
        <w:rPr>
          <w:rFonts w:ascii="仿宋" w:eastAsia="仿宋" w:hAnsi="仿宋" w:hint="eastAsia"/>
          <w:b/>
          <w:sz w:val="28"/>
          <w:szCs w:val="28"/>
        </w:rPr>
        <w:t>2）虚拟仿真实验教学中心实践基地建设</w:t>
      </w:r>
    </w:p>
    <w:p w:rsidR="0021741B" w:rsidRDefault="00731351">
      <w:pPr>
        <w:spacing w:line="560" w:lineRule="exact"/>
        <w:ind w:firstLineChars="200" w:firstLine="560"/>
        <w:rPr>
          <w:rFonts w:ascii="仿宋" w:eastAsia="仿宋" w:hAnsi="仿宋"/>
          <w:b/>
          <w:bCs/>
          <w:sz w:val="28"/>
          <w:szCs w:val="28"/>
        </w:rPr>
      </w:pPr>
      <w:r>
        <w:rPr>
          <w:rFonts w:ascii="仿宋" w:eastAsia="仿宋" w:hAnsi="仿宋" w:hint="eastAsia"/>
          <w:sz w:val="28"/>
          <w:szCs w:val="28"/>
        </w:rPr>
        <w:t>面向材料、体育、文学、艺术学、农学等专业准备开设虚拟仿真实验课程的本科高校，设立5个项目，由润尼尔提供相关专业课程的虚拟仿真教学软件及管理平台，联合高校共建共管虚拟仿真实验教学中心，开展相应课程虚拟仿真实验教学应用，重构和优化相关课程实验教学内容，校企联合制定实验教学培养方案，提升育人质量，推动高校相关专业应用型、创新型、复合型人才培养。</w:t>
      </w:r>
    </w:p>
    <w:p w:rsidR="0021741B" w:rsidRDefault="00731351">
      <w:pPr>
        <w:spacing w:line="560" w:lineRule="exact"/>
        <w:ind w:firstLineChars="200" w:firstLine="560"/>
        <w:rPr>
          <w:rFonts w:ascii="黑体" w:eastAsia="黑体" w:hAnsi="黑体"/>
          <w:sz w:val="28"/>
          <w:szCs w:val="28"/>
        </w:rPr>
      </w:pPr>
      <w:r>
        <w:rPr>
          <w:rFonts w:ascii="黑体" w:eastAsia="黑体" w:hAnsi="黑体" w:hint="eastAsia"/>
          <w:sz w:val="28"/>
          <w:szCs w:val="28"/>
        </w:rPr>
        <w:t>三、申报条件</w:t>
      </w:r>
    </w:p>
    <w:p w:rsidR="0021741B" w:rsidRDefault="00731351">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1.新工科、新医科、新农科、新文科建设项目</w:t>
      </w:r>
    </w:p>
    <w:p w:rsidR="0021741B" w:rsidRDefault="00731351">
      <w:pPr>
        <w:spacing w:line="560" w:lineRule="exact"/>
        <w:ind w:firstLineChars="200" w:firstLine="560"/>
        <w:rPr>
          <w:rFonts w:ascii="仿宋" w:eastAsia="仿宋" w:hAnsi="仿宋"/>
          <w:b/>
          <w:bCs/>
          <w:sz w:val="28"/>
          <w:szCs w:val="28"/>
        </w:rPr>
      </w:pPr>
      <w:r>
        <w:rPr>
          <w:rFonts w:ascii="仿宋" w:eastAsia="仿宋" w:hAnsi="仿宋" w:hint="eastAsia"/>
          <w:sz w:val="28"/>
          <w:szCs w:val="28"/>
        </w:rPr>
        <w:t>项目负责人必须为全日制本科院校在职教师，优先考虑获得国家级一流本科课程、国家级或省级虚拟仿真实验教学中心或者国家虚拟仿真实验教学项目的骨干成员。通过深入研究分析国家虚拟仿真实验教学一流课程案例，提交课程的设计及教学系统技术评价指标研究报</w:t>
      </w:r>
      <w:r>
        <w:rPr>
          <w:rFonts w:ascii="仿宋" w:eastAsia="仿宋" w:hAnsi="仿宋" w:hint="eastAsia"/>
          <w:sz w:val="28"/>
          <w:szCs w:val="28"/>
        </w:rPr>
        <w:lastRenderedPageBreak/>
        <w:t>告，在高水平学术会议或知名刊物发表学术论文2篇。</w:t>
      </w:r>
    </w:p>
    <w:p w:rsidR="0021741B" w:rsidRDefault="00731351">
      <w:pPr>
        <w:spacing w:line="560" w:lineRule="exact"/>
        <w:ind w:firstLineChars="200" w:firstLine="562"/>
        <w:rPr>
          <w:rFonts w:ascii="仿宋" w:eastAsia="仿宋" w:hAnsi="仿宋"/>
          <w:sz w:val="28"/>
          <w:szCs w:val="28"/>
        </w:rPr>
      </w:pPr>
      <w:r>
        <w:rPr>
          <w:rFonts w:ascii="仿宋" w:eastAsia="仿宋" w:hAnsi="仿宋" w:hint="eastAsia"/>
          <w:b/>
          <w:bCs/>
          <w:sz w:val="28"/>
          <w:szCs w:val="28"/>
        </w:rPr>
        <w:t>2.教学内容和课程体系改革项目</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1）项目负责人必须为全日制本科院校在职教师，相关专业专任教师或专职实验人员；</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2）参与开发的课程应至少在学校开设了三个学年，学时安排应不少于32学时，平均每年开课次数不少于一次。并纳入了培养计划和实验教学、实训教学大纲；</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3）优先考虑获得国家级一流本科课程、国家级或省级实验教学示范中心/虚拟仿真实验教学中心的申报单位。</w:t>
      </w:r>
    </w:p>
    <w:p w:rsidR="0021741B" w:rsidRDefault="00731351">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3.实践条件和实践基地建设</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1）项目负责人必须为学校、学院（系部、中心）分管领导；</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2）优先考虑国家级或省级实验教学示范中心/虚拟仿真实验教学中心的申报单位。</w:t>
      </w:r>
    </w:p>
    <w:p w:rsidR="0021741B" w:rsidRDefault="00731351">
      <w:pPr>
        <w:spacing w:line="560" w:lineRule="exact"/>
        <w:ind w:firstLineChars="200" w:firstLine="560"/>
        <w:rPr>
          <w:rFonts w:ascii="黑体" w:eastAsia="黑体" w:hAnsi="黑体"/>
          <w:sz w:val="28"/>
          <w:szCs w:val="28"/>
        </w:rPr>
      </w:pPr>
      <w:r>
        <w:rPr>
          <w:rFonts w:ascii="黑体" w:eastAsia="黑体" w:hAnsi="黑体" w:hint="eastAsia"/>
          <w:sz w:val="28"/>
          <w:szCs w:val="28"/>
        </w:rPr>
        <w:t>四、建设要求</w:t>
      </w:r>
    </w:p>
    <w:p w:rsidR="0021741B" w:rsidRDefault="00731351">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1.新工科、新医科、新农科、新文科建设项目</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1）以某个专业提供实验教学体系设计方案，标注哪些实验用虚拟仿真实验手段开展；</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2）提供符合“四新”方向的课程技术评价指标体系；</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3）提供符合“四新”方向的课程应用评价指标体系；</w:t>
      </w:r>
    </w:p>
    <w:p w:rsidR="0021741B" w:rsidRDefault="00731351">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2.教学内容和课程体系改革项目</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1）校方需提供学校专业培养方案、课程实验指导书电子版；</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2）校方需提供课程教学大纲或实训大纲，包括教学目的、教学内容、课时分配、实验内容、实训计划等；</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3）校方需根据企业的要求，负责编写课程设计或策划脚本；</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4）校方需根据企业的要求，参与软件设计、软件测试，提出软件修改或优化改进意见，接受企业员工课程专业方面的咨询；</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5）校方需承诺将所有教学资源进行无偿开放和共享。</w:t>
      </w:r>
    </w:p>
    <w:p w:rsidR="0021741B" w:rsidRDefault="00731351">
      <w:pPr>
        <w:spacing w:line="560" w:lineRule="exact"/>
        <w:ind w:firstLineChars="200" w:firstLine="562"/>
        <w:rPr>
          <w:rFonts w:ascii="仿宋" w:eastAsia="仿宋" w:hAnsi="仿宋"/>
          <w:sz w:val="28"/>
          <w:szCs w:val="28"/>
        </w:rPr>
      </w:pPr>
      <w:r>
        <w:rPr>
          <w:rFonts w:ascii="仿宋" w:eastAsia="仿宋" w:hAnsi="仿宋" w:hint="eastAsia"/>
          <w:b/>
          <w:bCs/>
          <w:sz w:val="28"/>
          <w:szCs w:val="28"/>
        </w:rPr>
        <w:t>3.实践条件和实践基地建设</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1）校方需提供不少于 40 人同时做实验的实验场地，完成内部装修与线路改造，提供学生电脑；</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2）将润尼尔公司提供的课程产品引入专业培养方案或课程体系的实施方案，最少开展一年的实际教学应用，每门课程开展不少于2个实验，每个实验学时不少于2个学时，最好开展的虚拟实验课程能计入学分；开发实践项目类在实践教学中至少完成两个较小任务或一个大任务的开发，总实践任务学时不少于24学时。</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3）基于润尼尔公司提供的软件和平台，提供实验手册或实验指导书、实践指导书，包括实验目的、实验内容、实验步骤、实训计划、课时安排、课后练习及答案等；</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4）学校需向润尼尔公司提供软件改进的意见及项目建设周期外的后续应用规划；</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5）总结教学应用经验、探索实验教学队伍考核、奖励、监督机制、教学效果评价办法等，提交使用分析报告；</w:t>
      </w:r>
    </w:p>
    <w:p w:rsidR="0021741B" w:rsidRDefault="00731351">
      <w:pPr>
        <w:spacing w:line="560" w:lineRule="exact"/>
        <w:ind w:firstLineChars="200" w:firstLine="560"/>
        <w:rPr>
          <w:rFonts w:ascii="黑体" w:eastAsia="黑体" w:hAnsi="黑体"/>
          <w:sz w:val="28"/>
          <w:szCs w:val="28"/>
        </w:rPr>
      </w:pPr>
      <w:r>
        <w:rPr>
          <w:rFonts w:ascii="黑体" w:eastAsia="黑体" w:hAnsi="黑体" w:hint="eastAsia"/>
          <w:sz w:val="28"/>
          <w:szCs w:val="28"/>
        </w:rPr>
        <w:t>五、支持办法</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拟支持4项新工科、新医科、新农科、新文科建设项目、拟支持69项教学内容和课程体系改革项目、拟支持7项实践条件和实践基地建设项目。建设周期均从立项日期起为期一年。</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1.经费：北京润尼尔网络科技有限公司拟资助入选的新工科、新医科、新农科、新文科建设项目和教学内容和课程体系改革项目每项</w:t>
      </w:r>
      <w:r>
        <w:rPr>
          <w:rFonts w:ascii="仿宋" w:eastAsia="仿宋" w:hAnsi="仿宋" w:hint="eastAsia"/>
          <w:sz w:val="28"/>
          <w:szCs w:val="28"/>
        </w:rPr>
        <w:lastRenderedPageBreak/>
        <w:t>不少于5万元人民币经费支持，拟资助入选的实践条件和实践基地建设项目每项提供价值不少于30万元的产品和不少于2万元人民币经费支持。</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2.北京润尼尔网络科技有限公司将为立项项目提供必要的支持。在项目开展的一年期内，保持双向沟通和交流，促进建设项目的顺利进行。</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3.在项目结束之际，进行项目评审。目的是对项目进行总结，巩固建设成果，并为公开共享建设成果给所有学校做准备。</w:t>
      </w:r>
    </w:p>
    <w:p w:rsidR="0021741B" w:rsidRDefault="00731351">
      <w:pPr>
        <w:spacing w:line="560" w:lineRule="exact"/>
        <w:ind w:firstLineChars="200" w:firstLine="560"/>
        <w:rPr>
          <w:rFonts w:ascii="黑体" w:eastAsia="黑体" w:hAnsi="黑体"/>
          <w:sz w:val="28"/>
          <w:szCs w:val="28"/>
        </w:rPr>
      </w:pPr>
      <w:r>
        <w:rPr>
          <w:rFonts w:ascii="黑体" w:eastAsia="黑体" w:hAnsi="黑体" w:hint="eastAsia"/>
          <w:sz w:val="28"/>
          <w:szCs w:val="28"/>
        </w:rPr>
        <w:t>六、申请办法</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1.申报者应在产学合作协同育人平台（</w:t>
      </w:r>
      <w:r>
        <w:rPr>
          <w:rFonts w:ascii="仿宋" w:eastAsia="仿宋" w:hAnsi="仿宋"/>
          <w:sz w:val="28"/>
          <w:szCs w:val="28"/>
        </w:rPr>
        <w:t>http://cxhz.hep.com.cn</w:t>
      </w:r>
      <w:r>
        <w:rPr>
          <w:rFonts w:ascii="仿宋" w:eastAsia="仿宋" w:hAnsi="仿宋" w:hint="eastAsia"/>
          <w:sz w:val="28"/>
          <w:szCs w:val="28"/>
        </w:rPr>
        <w:t>）注册教师用户，填写申报相关信息，并下载《</w:t>
      </w:r>
      <w:r>
        <w:rPr>
          <w:rFonts w:ascii="仿宋" w:eastAsia="仿宋" w:hAnsi="仿宋"/>
          <w:sz w:val="28"/>
          <w:szCs w:val="28"/>
        </w:rPr>
        <w:t>20</w:t>
      </w:r>
      <w:r>
        <w:rPr>
          <w:rFonts w:ascii="仿宋" w:eastAsia="仿宋" w:hAnsi="仿宋" w:hint="eastAsia"/>
          <w:sz w:val="28"/>
          <w:szCs w:val="28"/>
        </w:rPr>
        <w:t>20年第二批北京润尼尔网络科技有限公司教育部产学合作协同育人项目申报书》进行填写。</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2.项目申报人须在平台项目申报截止时间前将加盖高校校级主管部门公章的申请书形成PDF格式电子文档（无需提供纸质文档）上传至平台。若有任何疑问，请与企业项目负责人联系。企业项目负责人：李世杰，电话：17835050471，邮箱：</w:t>
      </w:r>
      <w:hyperlink r:id="rId8" w:history="1">
        <w:r>
          <w:rPr>
            <w:rStyle w:val="aa"/>
            <w:rFonts w:ascii="仿宋" w:eastAsia="仿宋" w:hAnsi="仿宋" w:hint="eastAsia"/>
            <w:color w:val="auto"/>
            <w:sz w:val="28"/>
            <w:szCs w:val="28"/>
          </w:rPr>
          <w:t>iecep@rainier.net.cn。</w:t>
        </w:r>
      </w:hyperlink>
      <w:r>
        <w:rPr>
          <w:rFonts w:ascii="仿宋" w:eastAsia="仿宋" w:hAnsi="仿宋" w:hint="eastAsia"/>
          <w:sz w:val="28"/>
          <w:szCs w:val="28"/>
        </w:rPr>
        <w:t xml:space="preserve">  </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3.北京润尼尔网络科技有限公司将于项目申报结束后组织专家进行项目评审，并及时公示入选项目名单。</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t>4.北京润尼尔网络科技有限公司将与项目申报负责人所在高校签署立项项目协议书。立项项目周期为一年，所有工作应在立项项目协议书约定的项目周期内完成。项目到期后，项目负责人通过项目平台提交结题报告及项目成果，北京润尼尔网络科技有限公司将对项目进行验收。</w:t>
      </w:r>
    </w:p>
    <w:p w:rsidR="0021741B" w:rsidRDefault="00731351">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5.有关本项目申报相关信息也可在北京润尼</w:t>
      </w:r>
      <w:bookmarkStart w:id="0" w:name="_GoBack"/>
      <w:bookmarkEnd w:id="0"/>
      <w:r>
        <w:rPr>
          <w:rFonts w:ascii="仿宋" w:eastAsia="仿宋" w:hAnsi="仿宋" w:hint="eastAsia"/>
          <w:sz w:val="28"/>
          <w:szCs w:val="28"/>
        </w:rPr>
        <w:t>尔网络科技有限公司官网（www.rainier.net.cn）“育人项目”栏目获得。</w:t>
      </w:r>
    </w:p>
    <w:sectPr w:rsidR="0021741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E5" w:rsidRDefault="003F0DE5">
      <w:r>
        <w:separator/>
      </w:r>
    </w:p>
  </w:endnote>
  <w:endnote w:type="continuationSeparator" w:id="0">
    <w:p w:rsidR="003F0DE5" w:rsidRDefault="003F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036"/>
    </w:sdtPr>
    <w:sdtEndPr/>
    <w:sdtContent>
      <w:p w:rsidR="0021741B" w:rsidRDefault="00731351">
        <w:pPr>
          <w:pStyle w:val="a5"/>
          <w:jc w:val="center"/>
        </w:pPr>
        <w:r>
          <w:fldChar w:fldCharType="begin"/>
        </w:r>
        <w:r>
          <w:instrText xml:space="preserve"> PAGE   \* MERGEFORMAT </w:instrText>
        </w:r>
        <w:r>
          <w:fldChar w:fldCharType="separate"/>
        </w:r>
        <w:r w:rsidR="00F27F5B" w:rsidRPr="00F27F5B">
          <w:rPr>
            <w:noProof/>
            <w:lang w:val="zh-CN"/>
          </w:rPr>
          <w:t>8</w:t>
        </w:r>
        <w:r>
          <w:rPr>
            <w:lang w:val="zh-CN"/>
          </w:rPr>
          <w:fldChar w:fldCharType="end"/>
        </w:r>
      </w:p>
    </w:sdtContent>
  </w:sdt>
  <w:p w:rsidR="0021741B" w:rsidRDefault="002174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E5" w:rsidRDefault="003F0DE5">
      <w:r>
        <w:separator/>
      </w:r>
    </w:p>
  </w:footnote>
  <w:footnote w:type="continuationSeparator" w:id="0">
    <w:p w:rsidR="003F0DE5" w:rsidRDefault="003F0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35490"/>
    <w:rsid w:val="00037B4B"/>
    <w:rsid w:val="00054CA7"/>
    <w:rsid w:val="001056D3"/>
    <w:rsid w:val="00143DCB"/>
    <w:rsid w:val="00147124"/>
    <w:rsid w:val="00151B00"/>
    <w:rsid w:val="00177B8E"/>
    <w:rsid w:val="00195222"/>
    <w:rsid w:val="001B2643"/>
    <w:rsid w:val="001B7C09"/>
    <w:rsid w:val="001C401B"/>
    <w:rsid w:val="002060C6"/>
    <w:rsid w:val="00215070"/>
    <w:rsid w:val="0021741B"/>
    <w:rsid w:val="00236C2C"/>
    <w:rsid w:val="0025140E"/>
    <w:rsid w:val="0028211D"/>
    <w:rsid w:val="00294DDA"/>
    <w:rsid w:val="002D2309"/>
    <w:rsid w:val="002F0338"/>
    <w:rsid w:val="00341957"/>
    <w:rsid w:val="003462BA"/>
    <w:rsid w:val="0037595B"/>
    <w:rsid w:val="003B654F"/>
    <w:rsid w:val="003D0133"/>
    <w:rsid w:val="003D192C"/>
    <w:rsid w:val="003E631B"/>
    <w:rsid w:val="003F0DE5"/>
    <w:rsid w:val="00430F17"/>
    <w:rsid w:val="00444E05"/>
    <w:rsid w:val="00470D06"/>
    <w:rsid w:val="00477B16"/>
    <w:rsid w:val="0048597C"/>
    <w:rsid w:val="004A1118"/>
    <w:rsid w:val="0051567D"/>
    <w:rsid w:val="00517BC6"/>
    <w:rsid w:val="00521FF1"/>
    <w:rsid w:val="00553B3B"/>
    <w:rsid w:val="005924BE"/>
    <w:rsid w:val="0059352F"/>
    <w:rsid w:val="005A4BC6"/>
    <w:rsid w:val="005A53BC"/>
    <w:rsid w:val="005A77C8"/>
    <w:rsid w:val="005B1057"/>
    <w:rsid w:val="005B68C2"/>
    <w:rsid w:val="00693F98"/>
    <w:rsid w:val="006F07C6"/>
    <w:rsid w:val="006F422D"/>
    <w:rsid w:val="00731351"/>
    <w:rsid w:val="00766544"/>
    <w:rsid w:val="00796A63"/>
    <w:rsid w:val="007B2521"/>
    <w:rsid w:val="007D68D6"/>
    <w:rsid w:val="007E0592"/>
    <w:rsid w:val="00874AC2"/>
    <w:rsid w:val="008C3E46"/>
    <w:rsid w:val="00906BC4"/>
    <w:rsid w:val="009A3BB9"/>
    <w:rsid w:val="009A7628"/>
    <w:rsid w:val="009B72CE"/>
    <w:rsid w:val="009C089F"/>
    <w:rsid w:val="00A079FB"/>
    <w:rsid w:val="00A352F2"/>
    <w:rsid w:val="00A62E1C"/>
    <w:rsid w:val="00AE6534"/>
    <w:rsid w:val="00B07B2B"/>
    <w:rsid w:val="00B83B56"/>
    <w:rsid w:val="00B97A2B"/>
    <w:rsid w:val="00BB79B5"/>
    <w:rsid w:val="00BD0454"/>
    <w:rsid w:val="00C33275"/>
    <w:rsid w:val="00C41D57"/>
    <w:rsid w:val="00C45537"/>
    <w:rsid w:val="00C520B1"/>
    <w:rsid w:val="00C7757F"/>
    <w:rsid w:val="00C847D5"/>
    <w:rsid w:val="00CC296B"/>
    <w:rsid w:val="00CF324C"/>
    <w:rsid w:val="00D138E1"/>
    <w:rsid w:val="00D24078"/>
    <w:rsid w:val="00D43C7F"/>
    <w:rsid w:val="00D4663A"/>
    <w:rsid w:val="00D504E2"/>
    <w:rsid w:val="00D610D9"/>
    <w:rsid w:val="00D656F2"/>
    <w:rsid w:val="00D83ACC"/>
    <w:rsid w:val="00D83CD3"/>
    <w:rsid w:val="00DA2522"/>
    <w:rsid w:val="00E05179"/>
    <w:rsid w:val="00E23795"/>
    <w:rsid w:val="00E53545"/>
    <w:rsid w:val="00E54B77"/>
    <w:rsid w:val="00EB46CA"/>
    <w:rsid w:val="00EB5F1C"/>
    <w:rsid w:val="00EE03D1"/>
    <w:rsid w:val="00F01E36"/>
    <w:rsid w:val="00F27F5B"/>
    <w:rsid w:val="00F445C1"/>
    <w:rsid w:val="00F54AE5"/>
    <w:rsid w:val="00FA6DB4"/>
    <w:rsid w:val="00FE2D0A"/>
    <w:rsid w:val="04E21CE3"/>
    <w:rsid w:val="143E3834"/>
    <w:rsid w:val="19F843EB"/>
    <w:rsid w:val="1B5C2A79"/>
    <w:rsid w:val="1BEF4EDF"/>
    <w:rsid w:val="1D1A28A5"/>
    <w:rsid w:val="1F426FD3"/>
    <w:rsid w:val="26085FB5"/>
    <w:rsid w:val="31D71EF8"/>
    <w:rsid w:val="37C37264"/>
    <w:rsid w:val="42976308"/>
    <w:rsid w:val="46E4338A"/>
    <w:rsid w:val="5039762D"/>
    <w:rsid w:val="510859EC"/>
    <w:rsid w:val="5906336F"/>
    <w:rsid w:val="5DA507F3"/>
    <w:rsid w:val="60B707B9"/>
    <w:rsid w:val="69243ECC"/>
    <w:rsid w:val="6B4F4CC6"/>
    <w:rsid w:val="6DC96AF7"/>
    <w:rsid w:val="72F36EE7"/>
    <w:rsid w:val="75B177A9"/>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0CD96-5C0B-4B3B-8BCF-426F2B43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rPr>
  </w:style>
  <w:style w:type="character" w:styleId="aa">
    <w:name w:val="Hyperlink"/>
    <w:basedOn w:val="a0"/>
    <w:uiPriority w:val="99"/>
    <w:unhideWhenUsed/>
    <w:qFormat/>
    <w:rPr>
      <w:color w:val="0000FF"/>
      <w:u w:val="single"/>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basedOn w:val="a"/>
    <w:qFormat/>
    <w:pPr>
      <w:widowControl/>
      <w:autoSpaceDE w:val="0"/>
      <w:autoSpaceDN w:val="0"/>
      <w:adjustRightInd w:val="0"/>
      <w:jc w:val="left"/>
    </w:pPr>
    <w:rPr>
      <w:rFonts w:ascii="仿宋" w:eastAsia="仿宋" w:hAnsi="Calibri" w:cs="宋体"/>
      <w:color w:val="000000"/>
      <w:sz w:val="24"/>
      <w:szCs w:val="24"/>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cep@rainier.net.cn&#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0CACFB-6614-4B86-902E-94A3DEC1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lishj</cp:lastModifiedBy>
  <cp:revision>74</cp:revision>
  <cp:lastPrinted>2017-11-04T11:13:00Z</cp:lastPrinted>
  <dcterms:created xsi:type="dcterms:W3CDTF">2017-11-04T10:59:00Z</dcterms:created>
  <dcterms:modified xsi:type="dcterms:W3CDTF">2020-12-30T07:55:00Z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KSORubyTemplateID" linkTarget="0">
    <vt:lpwstr>6</vt:lpwstr>
  </property>
</Properties>
</file>